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4146" w14:textId="2EB076F9" w:rsidR="00594D4E" w:rsidRPr="00516D61" w:rsidRDefault="007F5E31" w:rsidP="00F2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D61">
        <w:rPr>
          <w:rFonts w:ascii="Times New Roman" w:hAnsi="Times New Roman" w:cs="Times New Roman"/>
          <w:b/>
          <w:sz w:val="28"/>
          <w:szCs w:val="28"/>
        </w:rPr>
        <w:t>D</w:t>
      </w:r>
      <w:r w:rsidR="00975715">
        <w:rPr>
          <w:rFonts w:ascii="Times New Roman" w:hAnsi="Times New Roman" w:cs="Times New Roman"/>
          <w:b/>
          <w:sz w:val="28"/>
          <w:szCs w:val="28"/>
        </w:rPr>
        <w:t>ER</w:t>
      </w:r>
      <w:r w:rsidRPr="00516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D4E" w:rsidRPr="00516D61">
        <w:rPr>
          <w:rFonts w:ascii="Times New Roman" w:hAnsi="Times New Roman" w:cs="Times New Roman"/>
          <w:b/>
          <w:sz w:val="28"/>
          <w:szCs w:val="28"/>
        </w:rPr>
        <w:t>Material Modifications</w:t>
      </w:r>
      <w:r w:rsidR="008B26FC" w:rsidRPr="00516D61">
        <w:rPr>
          <w:rFonts w:ascii="Times New Roman" w:hAnsi="Times New Roman" w:cs="Times New Roman"/>
          <w:b/>
          <w:sz w:val="28"/>
          <w:szCs w:val="28"/>
        </w:rPr>
        <w:t>: Guidance Document</w:t>
      </w:r>
    </w:p>
    <w:p w14:paraId="2969F868" w14:textId="29A22278" w:rsidR="00B92872" w:rsidRDefault="008B26FC" w:rsidP="00B92872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B92872">
        <w:rPr>
          <w:rFonts w:ascii="Times New Roman" w:hAnsi="Times New Roman" w:cs="Times New Roman"/>
          <w:sz w:val="22"/>
          <w:szCs w:val="22"/>
        </w:rPr>
        <w:t xml:space="preserve">This document lays out consensus-based examples of </w:t>
      </w:r>
      <w:r w:rsidR="004D663D" w:rsidRPr="00B92872">
        <w:rPr>
          <w:rFonts w:ascii="Times New Roman" w:hAnsi="Times New Roman" w:cs="Times New Roman"/>
          <w:sz w:val="22"/>
          <w:szCs w:val="22"/>
        </w:rPr>
        <w:t>what are typically considered to be material vs non-material modifications for D</w:t>
      </w:r>
      <w:r w:rsidR="000C518E" w:rsidRPr="00B92872">
        <w:rPr>
          <w:rFonts w:ascii="Times New Roman" w:hAnsi="Times New Roman" w:cs="Times New Roman"/>
          <w:sz w:val="22"/>
          <w:szCs w:val="22"/>
        </w:rPr>
        <w:t>ER</w:t>
      </w:r>
      <w:r w:rsidR="004D663D" w:rsidRPr="00B92872">
        <w:rPr>
          <w:rFonts w:ascii="Times New Roman" w:hAnsi="Times New Roman" w:cs="Times New Roman"/>
          <w:sz w:val="22"/>
          <w:szCs w:val="22"/>
        </w:rPr>
        <w:t xml:space="preserve"> applications</w:t>
      </w:r>
      <w:r w:rsidR="00AA3933" w:rsidRPr="00B92872">
        <w:rPr>
          <w:rFonts w:ascii="Times New Roman" w:hAnsi="Times New Roman" w:cs="Times New Roman"/>
          <w:sz w:val="22"/>
          <w:szCs w:val="22"/>
        </w:rPr>
        <w:t xml:space="preserve"> that are part of the SIR application process.</w:t>
      </w:r>
      <w:r w:rsidR="00B92872">
        <w:rPr>
          <w:rFonts w:ascii="Times New Roman" w:hAnsi="Times New Roman" w:cs="Times New Roman"/>
          <w:sz w:val="22"/>
          <w:szCs w:val="22"/>
        </w:rPr>
        <w:t xml:space="preserve">  </w:t>
      </w:r>
      <w:r w:rsidR="00B92872" w:rsidRPr="00B92872">
        <w:rPr>
          <w:rFonts w:ascii="Times New Roman" w:hAnsi="Times New Roman" w:cs="Times New Roman"/>
          <w:sz w:val="22"/>
          <w:szCs w:val="22"/>
        </w:rPr>
        <w:t xml:space="preserve">Examples listed </w:t>
      </w:r>
      <w:r w:rsidR="00B92872">
        <w:rPr>
          <w:rFonts w:ascii="Times New Roman" w:hAnsi="Times New Roman" w:cs="Times New Roman"/>
          <w:sz w:val="22"/>
          <w:szCs w:val="22"/>
        </w:rPr>
        <w:t>may be subject to change in materiality pending complexities or unique circumstances that may arise on a case by case basis. Although in most cases, these examples would represent an appropriate classification as they are intended to provide guidance to applicants desiring project changes.</w:t>
      </w:r>
    </w:p>
    <w:p w14:paraId="4C1120AC" w14:textId="77777777" w:rsidR="00044E5D" w:rsidRDefault="00044E5D" w:rsidP="00B92872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p w14:paraId="62E698A7" w14:textId="0AA8357B" w:rsidR="009D717E" w:rsidRPr="00B92872" w:rsidRDefault="004B7F1C" w:rsidP="004B7F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2872">
        <w:rPr>
          <w:rFonts w:ascii="Times New Roman" w:eastAsia="Times New Roman" w:hAnsi="Times New Roman" w:cs="Times New Roman"/>
        </w:rPr>
        <w:t>Under all modification cases, including like-kind substitutions, t</w:t>
      </w:r>
      <w:r w:rsidR="009D717E" w:rsidRPr="00B92872">
        <w:rPr>
          <w:rFonts w:ascii="Times New Roman" w:eastAsia="Times New Roman" w:hAnsi="Times New Roman" w:cs="Times New Roman"/>
        </w:rPr>
        <w:t>he owner</w:t>
      </w:r>
      <w:r w:rsidRPr="00B92872">
        <w:rPr>
          <w:rFonts w:ascii="Times New Roman" w:eastAsia="Times New Roman" w:hAnsi="Times New Roman" w:cs="Times New Roman"/>
        </w:rPr>
        <w:t xml:space="preserve"> or applicant shall</w:t>
      </w:r>
      <w:r w:rsidR="009D717E" w:rsidRPr="00B92872">
        <w:rPr>
          <w:rFonts w:ascii="Times New Roman" w:eastAsia="Times New Roman" w:hAnsi="Times New Roman" w:cs="Times New Roman"/>
        </w:rPr>
        <w:t xml:space="preserve"> notify the utility </w:t>
      </w:r>
      <w:r w:rsidRPr="00B92872">
        <w:rPr>
          <w:rFonts w:ascii="Times New Roman" w:eastAsia="Times New Roman" w:hAnsi="Times New Roman" w:cs="Times New Roman"/>
        </w:rPr>
        <w:t xml:space="preserve">through utility interconnection online application </w:t>
      </w:r>
      <w:r w:rsidR="000D7CC2" w:rsidRPr="00B92872">
        <w:rPr>
          <w:rFonts w:ascii="Times New Roman" w:eastAsia="Times New Roman" w:hAnsi="Times New Roman" w:cs="Times New Roman"/>
        </w:rPr>
        <w:t>portal and</w:t>
      </w:r>
      <w:r w:rsidRPr="00B92872">
        <w:rPr>
          <w:rFonts w:ascii="Times New Roman" w:eastAsia="Times New Roman" w:hAnsi="Times New Roman" w:cs="Times New Roman"/>
        </w:rPr>
        <w:t>/or via e</w:t>
      </w:r>
      <w:r w:rsidR="000D7CC2" w:rsidRPr="00B92872">
        <w:rPr>
          <w:rFonts w:ascii="Times New Roman" w:eastAsia="Times New Roman" w:hAnsi="Times New Roman" w:cs="Times New Roman"/>
        </w:rPr>
        <w:t>-</w:t>
      </w:r>
      <w:r w:rsidRPr="00B92872">
        <w:rPr>
          <w:rFonts w:ascii="Times New Roman" w:eastAsia="Times New Roman" w:hAnsi="Times New Roman" w:cs="Times New Roman"/>
        </w:rPr>
        <w:t>mail.</w:t>
      </w:r>
      <w:r w:rsidRPr="00B92872">
        <w:rPr>
          <w:rStyle w:val="CommentReference"/>
          <w:rFonts w:ascii="Times New Roman" w:eastAsiaTheme="minorEastAsia" w:hAnsi="Times New Roman" w:cs="Times New Roman"/>
          <w:sz w:val="22"/>
          <w:szCs w:val="22"/>
        </w:rPr>
        <w:t xml:space="preserve">  The </w:t>
      </w:r>
      <w:r w:rsidR="000D7CC2" w:rsidRPr="00B92872">
        <w:rPr>
          <w:rFonts w:ascii="Times New Roman" w:eastAsia="Times New Roman" w:hAnsi="Times New Roman" w:cs="Times New Roman"/>
        </w:rPr>
        <w:t>modification shall</w:t>
      </w:r>
      <w:r w:rsidR="009D717E" w:rsidRPr="00B92872">
        <w:rPr>
          <w:rFonts w:ascii="Times New Roman" w:eastAsia="Times New Roman" w:hAnsi="Times New Roman" w:cs="Times New Roman"/>
        </w:rPr>
        <w:t xml:space="preserve"> be reviewed and approved by the utility prior to acceptance of the change.</w:t>
      </w:r>
    </w:p>
    <w:p w14:paraId="40C09051" w14:textId="47FE7CCD" w:rsidR="009D717E" w:rsidRPr="00B92872" w:rsidRDefault="009D717E" w:rsidP="00031EC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14:paraId="7ADC2B13" w14:textId="0C343865" w:rsidR="00C669BE" w:rsidRPr="000D7CC2" w:rsidRDefault="00C669BE" w:rsidP="00C669BE">
      <w:pPr>
        <w:outlineLvl w:val="0"/>
        <w:rPr>
          <w:rFonts w:ascii="Times New Roman" w:hAnsi="Times New Roman" w:cs="Times New Roman"/>
          <w:b/>
          <w:u w:val="single"/>
        </w:rPr>
      </w:pPr>
      <w:r w:rsidRPr="000D7CC2">
        <w:rPr>
          <w:rFonts w:ascii="Times New Roman" w:hAnsi="Times New Roman" w:cs="Times New Roman"/>
          <w:b/>
          <w:u w:val="single"/>
        </w:rPr>
        <w:t>For projects above 50kW:</w:t>
      </w:r>
    </w:p>
    <w:p w14:paraId="3B57DBCD" w14:textId="7DCA8ED5" w:rsidR="00092524" w:rsidRPr="000D7CC2" w:rsidRDefault="0022204A" w:rsidP="00A24269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following examples are typically considered </w:t>
      </w:r>
      <w:r w:rsidR="00E73946" w:rsidRPr="000D7CC2">
        <w:rPr>
          <w:rFonts w:ascii="Times New Roman" w:hAnsi="Times New Roman" w:cs="Times New Roman"/>
          <w:b/>
        </w:rPr>
        <w:t>M</w:t>
      </w:r>
      <w:r w:rsidR="00C669BE" w:rsidRPr="000D7CC2">
        <w:rPr>
          <w:rFonts w:ascii="Times New Roman" w:hAnsi="Times New Roman" w:cs="Times New Roman"/>
          <w:b/>
        </w:rPr>
        <w:t>aterial m</w:t>
      </w:r>
      <w:r w:rsidR="00092524" w:rsidRPr="000D7CC2">
        <w:rPr>
          <w:rFonts w:ascii="Times New Roman" w:hAnsi="Times New Roman" w:cs="Times New Roman"/>
          <w:b/>
        </w:rPr>
        <w:t>odifications</w:t>
      </w:r>
      <w:r w:rsidR="00AA1448" w:rsidRPr="000D7CC2">
        <w:rPr>
          <w:rFonts w:ascii="Times New Roman" w:hAnsi="Times New Roman" w:cs="Times New Roman"/>
          <w:b/>
        </w:rPr>
        <w:t>:</w:t>
      </w:r>
    </w:p>
    <w:p w14:paraId="2F4C99A9" w14:textId="5064A230" w:rsidR="00D7257D" w:rsidRPr="000D7CC2" w:rsidRDefault="006E10E2" w:rsidP="004F6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 xml:space="preserve">A change in point of </w:t>
      </w:r>
      <w:r w:rsidR="004D150F">
        <w:rPr>
          <w:rFonts w:ascii="Times New Roman" w:hAnsi="Times New Roman" w:cs="Times New Roman"/>
          <w:color w:val="000000" w:themeColor="text1"/>
        </w:rPr>
        <w:t>common coupling</w:t>
      </w:r>
      <w:r w:rsidR="00594D4E" w:rsidRPr="000D7CC2">
        <w:rPr>
          <w:rFonts w:ascii="Times New Roman" w:hAnsi="Times New Roman" w:cs="Times New Roman"/>
          <w:color w:val="000000" w:themeColor="text1"/>
        </w:rPr>
        <w:t xml:space="preserve"> (P</w:t>
      </w:r>
      <w:r w:rsidR="004D150F">
        <w:rPr>
          <w:rFonts w:ascii="Times New Roman" w:hAnsi="Times New Roman" w:cs="Times New Roman"/>
          <w:color w:val="000000" w:themeColor="text1"/>
        </w:rPr>
        <w:t>CC</w:t>
      </w:r>
      <w:r w:rsidR="00594D4E" w:rsidRPr="000D7CC2">
        <w:rPr>
          <w:rFonts w:ascii="Times New Roman" w:hAnsi="Times New Roman" w:cs="Times New Roman"/>
          <w:color w:val="000000" w:themeColor="text1"/>
        </w:rPr>
        <w:t>) to a location</w:t>
      </w:r>
      <w:r w:rsidR="00677166" w:rsidRPr="000D7CC2">
        <w:rPr>
          <w:rFonts w:ascii="Times New Roman" w:hAnsi="Times New Roman" w:cs="Times New Roman"/>
          <w:color w:val="000000" w:themeColor="text1"/>
        </w:rPr>
        <w:t xml:space="preserve"> </w:t>
      </w:r>
      <w:r w:rsidR="00562CFB" w:rsidRPr="000D7CC2">
        <w:rPr>
          <w:rFonts w:ascii="Times New Roman" w:hAnsi="Times New Roman" w:cs="Times New Roman"/>
          <w:color w:val="000000" w:themeColor="text1"/>
        </w:rPr>
        <w:t xml:space="preserve">served by </w:t>
      </w:r>
      <w:r w:rsidR="00D7257D" w:rsidRPr="000D7CC2">
        <w:rPr>
          <w:rFonts w:ascii="Times New Roman" w:hAnsi="Times New Roman" w:cs="Times New Roman"/>
          <w:color w:val="000000" w:themeColor="text1"/>
        </w:rPr>
        <w:t>a different circuit</w:t>
      </w:r>
      <w:r w:rsidR="00935D38" w:rsidRPr="000D7CC2">
        <w:rPr>
          <w:rFonts w:ascii="Times New Roman" w:hAnsi="Times New Roman" w:cs="Times New Roman"/>
          <w:color w:val="000000" w:themeColor="text1"/>
        </w:rPr>
        <w:t>, moved to a different line segment (i.e. 3</w:t>
      </w:r>
      <w:r w:rsidR="005C03CF" w:rsidRPr="000D7CC2">
        <w:rPr>
          <w:rFonts w:ascii="Times New Roman" w:hAnsi="Times New Roman" w:cs="Times New Roman"/>
          <w:color w:val="000000" w:themeColor="text1"/>
        </w:rPr>
        <w:t>-</w:t>
      </w:r>
      <w:r w:rsidR="00935D38" w:rsidRPr="000D7CC2">
        <w:rPr>
          <w:rFonts w:ascii="Times New Roman" w:hAnsi="Times New Roman" w:cs="Times New Roman"/>
          <w:color w:val="000000" w:themeColor="text1"/>
        </w:rPr>
        <w:t>phase to 1</w:t>
      </w:r>
      <w:r w:rsidR="005C03CF" w:rsidRPr="000D7CC2">
        <w:rPr>
          <w:rFonts w:ascii="Times New Roman" w:hAnsi="Times New Roman" w:cs="Times New Roman"/>
          <w:color w:val="000000" w:themeColor="text1"/>
        </w:rPr>
        <w:t>-</w:t>
      </w:r>
      <w:r w:rsidR="00935D38" w:rsidRPr="000D7CC2">
        <w:rPr>
          <w:rFonts w:ascii="Times New Roman" w:hAnsi="Times New Roman" w:cs="Times New Roman"/>
          <w:color w:val="000000" w:themeColor="text1"/>
        </w:rPr>
        <w:t>phase segment, or ch</w:t>
      </w:r>
      <w:r w:rsidR="00C669BE" w:rsidRPr="000D7CC2">
        <w:rPr>
          <w:rFonts w:ascii="Times New Roman" w:hAnsi="Times New Roman" w:cs="Times New Roman"/>
          <w:color w:val="000000" w:themeColor="text1"/>
        </w:rPr>
        <w:t xml:space="preserve">ange in zone of protection), </w:t>
      </w:r>
      <w:r w:rsidR="00935D38" w:rsidRPr="000D7CC2">
        <w:rPr>
          <w:rFonts w:ascii="Times New Roman" w:hAnsi="Times New Roman" w:cs="Times New Roman"/>
          <w:color w:val="000000" w:themeColor="text1"/>
        </w:rPr>
        <w:t xml:space="preserve">change in </w:t>
      </w:r>
      <w:r w:rsidRPr="000D7CC2">
        <w:rPr>
          <w:rFonts w:ascii="Times New Roman" w:hAnsi="Times New Roman" w:cs="Times New Roman"/>
          <w:color w:val="000000" w:themeColor="text1"/>
        </w:rPr>
        <w:t>site c</w:t>
      </w:r>
      <w:r w:rsidR="00935D38" w:rsidRPr="000D7CC2">
        <w:rPr>
          <w:rFonts w:ascii="Times New Roman" w:hAnsi="Times New Roman" w:cs="Times New Roman"/>
          <w:color w:val="000000" w:themeColor="text1"/>
        </w:rPr>
        <w:t>ontrol</w:t>
      </w:r>
      <w:r w:rsidR="005C03CF" w:rsidRPr="004B7F1C">
        <w:rPr>
          <w:rStyle w:val="EndnoteReference"/>
          <w:rFonts w:ascii="Times New Roman" w:hAnsi="Times New Roman" w:cs="Times New Roman"/>
          <w:color w:val="000000" w:themeColor="text1"/>
        </w:rPr>
        <w:endnoteReference w:id="1"/>
      </w:r>
      <w:r w:rsidR="00C669BE" w:rsidRPr="004B7F1C">
        <w:rPr>
          <w:rFonts w:ascii="Times New Roman" w:hAnsi="Times New Roman" w:cs="Times New Roman"/>
          <w:color w:val="000000" w:themeColor="text1"/>
        </w:rPr>
        <w:t xml:space="preserve"> or any change in </w:t>
      </w:r>
      <w:r w:rsidR="007B5CA1">
        <w:rPr>
          <w:rFonts w:ascii="Times New Roman" w:hAnsi="Times New Roman" w:cs="Times New Roman"/>
          <w:color w:val="000000" w:themeColor="text1"/>
        </w:rPr>
        <w:t>PCC</w:t>
      </w:r>
      <w:r w:rsidR="00C669BE" w:rsidRPr="004B7F1C">
        <w:rPr>
          <w:rFonts w:ascii="Times New Roman" w:hAnsi="Times New Roman" w:cs="Times New Roman"/>
          <w:color w:val="000000" w:themeColor="text1"/>
        </w:rPr>
        <w:t xml:space="preserve"> for projects interconnecting to network systems.</w:t>
      </w:r>
    </w:p>
    <w:p w14:paraId="050810F4" w14:textId="04393595" w:rsidR="001F3703" w:rsidRPr="000D7CC2" w:rsidRDefault="001F3703" w:rsidP="001F3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" w:name="_Hlk532455870"/>
      <w:r w:rsidRPr="000D7CC2">
        <w:rPr>
          <w:rFonts w:ascii="Times New Roman" w:hAnsi="Times New Roman" w:cs="Times New Roman"/>
          <w:color w:val="000000" w:themeColor="text1"/>
        </w:rPr>
        <w:t>A change from certified (NRTL, e.g. UL listed) to non-certified devices</w:t>
      </w:r>
      <w:r w:rsidR="00F74444" w:rsidRPr="000D7CC2">
        <w:rPr>
          <w:rFonts w:ascii="Times New Roman" w:hAnsi="Times New Roman" w:cs="Times New Roman"/>
          <w:color w:val="000000" w:themeColor="text1"/>
        </w:rPr>
        <w:t>.</w:t>
      </w:r>
    </w:p>
    <w:bookmarkEnd w:id="1"/>
    <w:p w14:paraId="07610C74" w14:textId="669130E7" w:rsidR="001F3703" w:rsidRPr="000D7CC2" w:rsidRDefault="001F3703" w:rsidP="001F3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 xml:space="preserve">An increase in the </w:t>
      </w:r>
      <w:r w:rsidR="00417843" w:rsidRPr="000D7CC2">
        <w:rPr>
          <w:rFonts w:ascii="Times New Roman" w:hAnsi="Times New Roman" w:cs="Times New Roman"/>
          <w:color w:val="000000" w:themeColor="text1"/>
        </w:rPr>
        <w:t xml:space="preserve">name plate </w:t>
      </w:r>
      <w:r w:rsidRPr="000D7CC2">
        <w:rPr>
          <w:rFonts w:ascii="Times New Roman" w:hAnsi="Times New Roman" w:cs="Times New Roman"/>
          <w:color w:val="000000" w:themeColor="text1"/>
        </w:rPr>
        <w:t xml:space="preserve">of the DG or ESS </w:t>
      </w:r>
      <w:r w:rsidR="00401157" w:rsidRPr="000D7CC2">
        <w:rPr>
          <w:rFonts w:ascii="Times New Roman" w:hAnsi="Times New Roman" w:cs="Times New Roman"/>
          <w:color w:val="000000" w:themeColor="text1"/>
        </w:rPr>
        <w:t>facility</w:t>
      </w:r>
      <w:r w:rsidR="0069582C" w:rsidRPr="000D7CC2">
        <w:rPr>
          <w:rFonts w:ascii="Times New Roman" w:hAnsi="Times New Roman" w:cs="Times New Roman"/>
          <w:color w:val="000000" w:themeColor="text1"/>
        </w:rPr>
        <w:t xml:space="preserve"> of more than 2%</w:t>
      </w:r>
      <w:r w:rsidR="008D4843" w:rsidRPr="000D7CC2">
        <w:rPr>
          <w:rFonts w:ascii="Times New Roman" w:hAnsi="Times New Roman" w:cs="Times New Roman"/>
          <w:color w:val="000000" w:themeColor="text1"/>
        </w:rPr>
        <w:t>,</w:t>
      </w:r>
      <w:r w:rsidR="00557113" w:rsidRPr="000D7CC2">
        <w:rPr>
          <w:rFonts w:ascii="Times New Roman" w:hAnsi="Times New Roman" w:cs="Times New Roman"/>
          <w:color w:val="000000" w:themeColor="text1"/>
        </w:rPr>
        <w:t xml:space="preserve"> or</w:t>
      </w:r>
      <w:r w:rsidR="008D4843" w:rsidRPr="000D7CC2">
        <w:rPr>
          <w:rFonts w:ascii="Times New Roman" w:hAnsi="Times New Roman" w:cs="Times New Roman"/>
          <w:color w:val="000000" w:themeColor="text1"/>
        </w:rPr>
        <w:t xml:space="preserve"> any increase</w:t>
      </w:r>
      <w:r w:rsidR="00557113" w:rsidRPr="000D7CC2">
        <w:rPr>
          <w:rFonts w:ascii="Times New Roman" w:hAnsi="Times New Roman" w:cs="Times New Roman"/>
          <w:color w:val="000000" w:themeColor="text1"/>
        </w:rPr>
        <w:t xml:space="preserve"> causing adverse impact to subsequent applications</w:t>
      </w:r>
      <w:r w:rsidR="00A16DAE" w:rsidRPr="000D7CC2">
        <w:rPr>
          <w:rFonts w:ascii="Times New Roman" w:hAnsi="Times New Roman" w:cs="Times New Roman"/>
          <w:color w:val="000000" w:themeColor="text1"/>
        </w:rPr>
        <w:t>’</w:t>
      </w:r>
      <w:r w:rsidR="00557113" w:rsidRPr="000D7CC2">
        <w:rPr>
          <w:rFonts w:ascii="Times New Roman" w:hAnsi="Times New Roman" w:cs="Times New Roman"/>
          <w:color w:val="000000" w:themeColor="text1"/>
        </w:rPr>
        <w:t xml:space="preserve"> ability to interconnect.</w:t>
      </w:r>
    </w:p>
    <w:p w14:paraId="2EA5ECCF" w14:textId="452691A8" w:rsidR="009E3077" w:rsidRPr="009E3077" w:rsidRDefault="00935D38" w:rsidP="00AB0F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E3077">
        <w:rPr>
          <w:rFonts w:ascii="Times New Roman" w:eastAsia="Times New Roman" w:hAnsi="Times New Roman" w:cs="Times New Roman"/>
          <w:color w:val="000000" w:themeColor="text1"/>
        </w:rPr>
        <w:t xml:space="preserve">Addition of DG at the facility </w:t>
      </w:r>
      <w:r w:rsidR="00327471" w:rsidRPr="009E3077">
        <w:rPr>
          <w:rFonts w:ascii="Times New Roman" w:eastAsia="Times New Roman" w:hAnsi="Times New Roman" w:cs="Times New Roman"/>
          <w:color w:val="000000" w:themeColor="text1"/>
        </w:rPr>
        <w:t>(other than the 2% increase in n</w:t>
      </w:r>
      <w:r w:rsidR="00A56F0C" w:rsidRPr="009E3077">
        <w:rPr>
          <w:rFonts w:ascii="Times New Roman" w:eastAsia="Times New Roman" w:hAnsi="Times New Roman" w:cs="Times New Roman"/>
          <w:color w:val="000000" w:themeColor="text1"/>
        </w:rPr>
        <w:t>ameplate</w:t>
      </w:r>
      <w:r w:rsidR="00327471" w:rsidRPr="009E3077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9E3077">
        <w:rPr>
          <w:rFonts w:ascii="Times New Roman" w:eastAsia="Times New Roman" w:hAnsi="Times New Roman" w:cs="Times New Roman"/>
          <w:color w:val="000000" w:themeColor="text1"/>
        </w:rPr>
        <w:t>not disclosed in the application</w:t>
      </w:r>
      <w:r w:rsidR="009E3077" w:rsidRPr="009E3077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r w:rsidR="009E3077" w:rsidRPr="009E3077">
        <w:rPr>
          <w:rFonts w:ascii="Times New Roman" w:hAnsi="Times New Roman" w:cs="Times New Roman"/>
          <w:sz w:val="24"/>
          <w:szCs w:val="24"/>
        </w:rPr>
        <w:t xml:space="preserve">separate and distinct DER already exists behind the same proposed </w:t>
      </w:r>
      <w:r w:rsidR="007B5CA1">
        <w:rPr>
          <w:rFonts w:ascii="Times New Roman" w:hAnsi="Times New Roman" w:cs="Times New Roman"/>
          <w:sz w:val="24"/>
          <w:szCs w:val="24"/>
        </w:rPr>
        <w:t>PCC</w:t>
      </w:r>
      <w:r w:rsidR="009E3077" w:rsidRPr="009E30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471" w:rsidRPr="009E30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E3077" w:rsidRPr="006B11D6">
        <w:rPr>
          <w:rFonts w:ascii="Times New Roman" w:hAnsi="Times New Roman" w:cs="Times New Roman"/>
          <w:color w:val="000000"/>
          <w:sz w:val="24"/>
          <w:szCs w:val="24"/>
        </w:rPr>
        <w:t>This would include existing non-disclosed DER or request for additional generation at the project site.</w:t>
      </w:r>
      <w:r w:rsidR="009E3077" w:rsidRPr="006B11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CD521" w14:textId="56883ABC" w:rsidR="000C518E" w:rsidRPr="009E3077" w:rsidRDefault="00935D38" w:rsidP="00AB0F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E3077">
        <w:rPr>
          <w:rFonts w:ascii="Times New Roman" w:hAnsi="Times New Roman" w:cs="Times New Roman"/>
          <w:color w:val="000000" w:themeColor="text1"/>
        </w:rPr>
        <w:t xml:space="preserve">Change in </w:t>
      </w:r>
      <w:r w:rsidR="009E3077" w:rsidRPr="009E3077">
        <w:rPr>
          <w:rFonts w:ascii="Times New Roman" w:hAnsi="Times New Roman" w:cs="Times New Roman"/>
          <w:color w:val="000000" w:themeColor="text1"/>
        </w:rPr>
        <w:t>DER operating</w:t>
      </w:r>
      <w:r w:rsidRPr="009E3077">
        <w:rPr>
          <w:rFonts w:ascii="Times New Roman" w:hAnsi="Times New Roman" w:cs="Times New Roman"/>
          <w:color w:val="000000" w:themeColor="text1"/>
        </w:rPr>
        <w:t xml:space="preserve"> characteristics or schedules, such as operating mode and smart inverter settings </w:t>
      </w:r>
      <w:r w:rsidR="007B5CA1">
        <w:rPr>
          <w:rFonts w:ascii="Times New Roman" w:hAnsi="Times New Roman" w:cs="Times New Roman"/>
          <w:color w:val="000000" w:themeColor="text1"/>
        </w:rPr>
        <w:t xml:space="preserve">not </w:t>
      </w:r>
      <w:r w:rsidR="00327471" w:rsidRPr="009E3077">
        <w:rPr>
          <w:rFonts w:ascii="Times New Roman" w:hAnsi="Times New Roman" w:cs="Times New Roman"/>
          <w:color w:val="000000" w:themeColor="text1"/>
        </w:rPr>
        <w:t xml:space="preserve">solicited by the </w:t>
      </w:r>
      <w:r w:rsidR="006E10E2" w:rsidRPr="009E3077">
        <w:rPr>
          <w:rFonts w:ascii="Times New Roman" w:hAnsi="Times New Roman" w:cs="Times New Roman"/>
          <w:color w:val="000000" w:themeColor="text1"/>
        </w:rPr>
        <w:t>u</w:t>
      </w:r>
      <w:r w:rsidR="00327471" w:rsidRPr="009E3077">
        <w:rPr>
          <w:rFonts w:ascii="Times New Roman" w:hAnsi="Times New Roman" w:cs="Times New Roman"/>
          <w:color w:val="000000" w:themeColor="text1"/>
        </w:rPr>
        <w:t>tility</w:t>
      </w:r>
      <w:r w:rsidR="00B7197C" w:rsidRPr="009E3077">
        <w:rPr>
          <w:rFonts w:ascii="Times New Roman" w:hAnsi="Times New Roman" w:cs="Times New Roman"/>
          <w:color w:val="000000" w:themeColor="text1"/>
        </w:rPr>
        <w:t>.</w:t>
      </w:r>
    </w:p>
    <w:p w14:paraId="21E925F0" w14:textId="2DFEA28A" w:rsidR="000C518E" w:rsidRPr="000D7CC2" w:rsidRDefault="000C518E" w:rsidP="000C5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 xml:space="preserve">A change of transformer connection(s) or grounding from that originally </w:t>
      </w:r>
      <w:r w:rsidR="009D717E" w:rsidRPr="000D7CC2">
        <w:rPr>
          <w:rFonts w:ascii="Times New Roman" w:hAnsi="Times New Roman" w:cs="Times New Roman"/>
          <w:color w:val="000000" w:themeColor="text1"/>
        </w:rPr>
        <w:t>installed.</w:t>
      </w:r>
    </w:p>
    <w:p w14:paraId="3C2AED90" w14:textId="77777777" w:rsidR="00B7197C" w:rsidRPr="000D7CC2" w:rsidRDefault="00B7197C" w:rsidP="00B7197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643C3431" w14:textId="35DD7B42" w:rsidR="00B7197C" w:rsidRPr="004B7F1C" w:rsidRDefault="00B7197C" w:rsidP="00B7197C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D7CC2">
        <w:rPr>
          <w:rFonts w:ascii="Times New Roman" w:hAnsi="Times New Roman" w:cs="Times New Roman"/>
          <w:b/>
          <w:color w:val="000000" w:themeColor="text1"/>
        </w:rPr>
        <w:t xml:space="preserve">Non-material modifications </w:t>
      </w:r>
      <w:r w:rsidR="004E4F18" w:rsidRPr="000D7CC2">
        <w:rPr>
          <w:rFonts w:ascii="Times New Roman" w:hAnsi="Times New Roman" w:cs="Times New Roman"/>
          <w:b/>
          <w:color w:val="000000" w:themeColor="text1"/>
        </w:rPr>
        <w:t xml:space="preserve">typically </w:t>
      </w:r>
      <w:r w:rsidRPr="000D7CC2">
        <w:rPr>
          <w:rFonts w:ascii="Times New Roman" w:hAnsi="Times New Roman" w:cs="Times New Roman"/>
          <w:b/>
          <w:color w:val="000000" w:themeColor="text1"/>
        </w:rPr>
        <w:t>include</w:t>
      </w:r>
      <w:r w:rsidR="00E73946" w:rsidRPr="000D7CC2">
        <w:rPr>
          <w:rFonts w:ascii="Times New Roman" w:hAnsi="Times New Roman" w:cs="Times New Roman"/>
          <w:b/>
          <w:color w:val="000000" w:themeColor="text1"/>
        </w:rPr>
        <w:t>,</w:t>
      </w:r>
      <w:r w:rsidR="00C612CF" w:rsidRPr="000D7CC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D7CC2">
        <w:rPr>
          <w:rFonts w:ascii="Times New Roman" w:hAnsi="Times New Roman" w:cs="Times New Roman"/>
          <w:b/>
          <w:color w:val="000000" w:themeColor="text1"/>
        </w:rPr>
        <w:t>but not limited to</w:t>
      </w:r>
      <w:r w:rsidR="00E73946" w:rsidRPr="000D7CC2">
        <w:rPr>
          <w:rFonts w:ascii="Times New Roman" w:hAnsi="Times New Roman" w:cs="Times New Roman"/>
          <w:b/>
          <w:color w:val="000000" w:themeColor="text1"/>
        </w:rPr>
        <w:t>, the following</w:t>
      </w:r>
      <w:r w:rsidRPr="000D7CC2">
        <w:rPr>
          <w:rFonts w:ascii="Times New Roman" w:hAnsi="Times New Roman" w:cs="Times New Roman"/>
          <w:b/>
          <w:color w:val="000000" w:themeColor="text1"/>
        </w:rPr>
        <w:t>: </w:t>
      </w:r>
    </w:p>
    <w:p w14:paraId="74AB2200" w14:textId="14C4259C" w:rsidR="00B7197C" w:rsidRPr="000D7CC2" w:rsidRDefault="00B7197C" w:rsidP="005C29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>A change or replacement of generating equipment such as generator(s), inverter(s), transformers, relaying, controls, etc. that is like-kind</w:t>
      </w:r>
      <w:r w:rsidRPr="004B7F1C">
        <w:rPr>
          <w:rFonts w:ascii="Times New Roman" w:hAnsi="Times New Roman" w:cs="Times New Roman"/>
          <w:color w:val="000000" w:themeColor="text1"/>
        </w:rPr>
        <w:t xml:space="preserve"> substitution in size, ratings, impedances, efficiencies or capabilities of the equipment specified in the orig</w:t>
      </w:r>
      <w:r w:rsidRPr="000D7CC2">
        <w:rPr>
          <w:rFonts w:ascii="Times New Roman" w:hAnsi="Times New Roman" w:cs="Times New Roman"/>
          <w:color w:val="000000" w:themeColor="text1"/>
        </w:rPr>
        <w:t xml:space="preserve">inal or preceding </w:t>
      </w:r>
      <w:r w:rsidR="00662BCD">
        <w:rPr>
          <w:rFonts w:ascii="Times New Roman" w:hAnsi="Times New Roman" w:cs="Times New Roman"/>
          <w:color w:val="000000" w:themeColor="text1"/>
        </w:rPr>
        <w:t>i</w:t>
      </w:r>
      <w:r w:rsidRPr="000D7CC2">
        <w:rPr>
          <w:rFonts w:ascii="Times New Roman" w:hAnsi="Times New Roman" w:cs="Times New Roman"/>
          <w:color w:val="000000" w:themeColor="text1"/>
        </w:rPr>
        <w:t xml:space="preserve">nterconnection </w:t>
      </w:r>
      <w:r w:rsidR="00662BCD">
        <w:rPr>
          <w:rFonts w:ascii="Times New Roman" w:hAnsi="Times New Roman" w:cs="Times New Roman"/>
          <w:color w:val="000000" w:themeColor="text1"/>
        </w:rPr>
        <w:t>r</w:t>
      </w:r>
      <w:r w:rsidRPr="000D7CC2">
        <w:rPr>
          <w:rFonts w:ascii="Times New Roman" w:hAnsi="Times New Roman" w:cs="Times New Roman"/>
          <w:color w:val="000000" w:themeColor="text1"/>
        </w:rPr>
        <w:t xml:space="preserve">equest as long as the </w:t>
      </w:r>
      <w:r w:rsidR="000D7CC2">
        <w:rPr>
          <w:rFonts w:ascii="Times New Roman" w:hAnsi="Times New Roman" w:cs="Times New Roman"/>
          <w:color w:val="000000" w:themeColor="text1"/>
        </w:rPr>
        <w:t>AC nameplate</w:t>
      </w:r>
      <w:r w:rsidRPr="000D7CC2">
        <w:rPr>
          <w:rFonts w:ascii="Times New Roman" w:hAnsi="Times New Roman" w:cs="Times New Roman"/>
          <w:color w:val="000000" w:themeColor="text1"/>
        </w:rPr>
        <w:t xml:space="preserve"> does not increase beyond the 2% threshold described above.</w:t>
      </w:r>
    </w:p>
    <w:p w14:paraId="644450E9" w14:textId="65989C93" w:rsidR="00B7197C" w:rsidRPr="004B7F1C" w:rsidRDefault="00B7197C" w:rsidP="005C2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>A change of transformer connection(s) or grounding from that originally proposed</w:t>
      </w:r>
      <w:r w:rsidR="0042652C">
        <w:rPr>
          <w:rFonts w:ascii="Times New Roman" w:hAnsi="Times New Roman" w:cs="Times New Roman"/>
          <w:color w:val="000000" w:themeColor="text1"/>
        </w:rPr>
        <w:t xml:space="preserve"> prior to or</w:t>
      </w:r>
      <w:r w:rsidR="009D717E" w:rsidRPr="000D7CC2">
        <w:rPr>
          <w:rFonts w:ascii="Times New Roman" w:hAnsi="Times New Roman" w:cs="Times New Roman"/>
          <w:color w:val="000000" w:themeColor="text1"/>
        </w:rPr>
        <w:t xml:space="preserve"> within the CESIR period</w:t>
      </w:r>
      <w:r w:rsidRPr="000D7CC2">
        <w:rPr>
          <w:rFonts w:ascii="Times New Roman" w:hAnsi="Times New Roman" w:cs="Times New Roman"/>
          <w:color w:val="000000" w:themeColor="text1"/>
        </w:rPr>
        <w:t>.</w:t>
      </w:r>
    </w:p>
    <w:p w14:paraId="2BE0DEAD" w14:textId="57E016D3" w:rsidR="00B7197C" w:rsidRPr="000D7CC2" w:rsidRDefault="00B7197C" w:rsidP="005C29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Hlk513557997"/>
      <w:r w:rsidRPr="000D7CC2">
        <w:rPr>
          <w:rFonts w:ascii="Times New Roman" w:hAnsi="Times New Roman" w:cs="Times New Roman"/>
          <w:color w:val="000000" w:themeColor="text1"/>
        </w:rPr>
        <w:t>A change reducing the AC output</w:t>
      </w:r>
      <w:r w:rsidR="000D7CC2">
        <w:rPr>
          <w:rFonts w:ascii="Times New Roman" w:hAnsi="Times New Roman" w:cs="Times New Roman"/>
          <w:color w:val="000000" w:themeColor="text1"/>
        </w:rPr>
        <w:t xml:space="preserve"> or nameplate rating</w:t>
      </w:r>
      <w:r w:rsidRPr="000D7CC2">
        <w:rPr>
          <w:rFonts w:ascii="Times New Roman" w:hAnsi="Times New Roman" w:cs="Times New Roman"/>
          <w:color w:val="000000" w:themeColor="text1"/>
        </w:rPr>
        <w:t xml:space="preserve"> of the generating facility.</w:t>
      </w:r>
    </w:p>
    <w:p w14:paraId="6CCB5921" w14:textId="0F9F057E" w:rsidR="00B7197C" w:rsidRPr="000D7CC2" w:rsidRDefault="00B7197C" w:rsidP="005C29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 xml:space="preserve">A change in </w:t>
      </w:r>
      <w:r w:rsidR="007B5CA1">
        <w:rPr>
          <w:rFonts w:ascii="Times New Roman" w:hAnsi="Times New Roman" w:cs="Times New Roman"/>
          <w:color w:val="000000" w:themeColor="text1"/>
        </w:rPr>
        <w:t xml:space="preserve">PCC </w:t>
      </w:r>
      <w:r w:rsidRPr="000D7CC2">
        <w:rPr>
          <w:rFonts w:ascii="Times New Roman" w:hAnsi="Times New Roman" w:cs="Times New Roman"/>
          <w:color w:val="000000" w:themeColor="text1"/>
        </w:rPr>
        <w:t xml:space="preserve">to a new location not described under material modifications. </w:t>
      </w:r>
    </w:p>
    <w:p w14:paraId="50272F5D" w14:textId="77777777" w:rsidR="00B7197C" w:rsidRPr="000D7CC2" w:rsidRDefault="00B7197C" w:rsidP="005C29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>A change in ownership of a generating facility.</w:t>
      </w:r>
    </w:p>
    <w:p w14:paraId="0A50DDAD" w14:textId="0BE85A31" w:rsidR="00B7197C" w:rsidRPr="000D7CC2" w:rsidRDefault="00B7197C" w:rsidP="005C29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D7CC2">
        <w:rPr>
          <w:rFonts w:ascii="Times New Roman" w:hAnsi="Times New Roman" w:cs="Times New Roman"/>
          <w:color w:val="000000" w:themeColor="text1"/>
        </w:rPr>
        <w:t>Any necessary change not associated with the project modification or a suggested change requested by the utility.</w:t>
      </w:r>
    </w:p>
    <w:bookmarkEnd w:id="2"/>
    <w:p w14:paraId="5C1A8166" w14:textId="3B3D1609" w:rsidR="002E0FA1" w:rsidRPr="000D7CC2" w:rsidRDefault="002E0FA1" w:rsidP="00C9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534AE" w14:textId="77777777" w:rsidR="007B4134" w:rsidRDefault="007B4134" w:rsidP="00A24269">
      <w:pPr>
        <w:outlineLvl w:val="0"/>
        <w:rPr>
          <w:rFonts w:ascii="Times New Roman" w:hAnsi="Times New Roman" w:cs="Times New Roman"/>
          <w:b/>
          <w:u w:val="single"/>
        </w:rPr>
      </w:pPr>
    </w:p>
    <w:p w14:paraId="7E4A6AED" w14:textId="481F4079" w:rsidR="007B4134" w:rsidRDefault="007B4134" w:rsidP="00A24269">
      <w:pPr>
        <w:outlineLvl w:val="0"/>
        <w:rPr>
          <w:rFonts w:ascii="Times New Roman" w:hAnsi="Times New Roman" w:cs="Times New Roman"/>
          <w:b/>
          <w:u w:val="single"/>
        </w:rPr>
      </w:pPr>
    </w:p>
    <w:p w14:paraId="71F94190" w14:textId="77777777" w:rsidR="00044E5D" w:rsidRDefault="00044E5D" w:rsidP="00A24269">
      <w:pPr>
        <w:outlineLvl w:val="0"/>
        <w:rPr>
          <w:rFonts w:ascii="Times New Roman" w:hAnsi="Times New Roman" w:cs="Times New Roman"/>
          <w:b/>
          <w:u w:val="single"/>
        </w:rPr>
      </w:pPr>
    </w:p>
    <w:p w14:paraId="71E1A8F6" w14:textId="2722D4CC" w:rsidR="005F10C3" w:rsidRPr="000D7CC2" w:rsidRDefault="00B52C48" w:rsidP="00A24269">
      <w:pPr>
        <w:outlineLvl w:val="0"/>
        <w:rPr>
          <w:rFonts w:ascii="Times New Roman" w:hAnsi="Times New Roman" w:cs="Times New Roman"/>
          <w:b/>
          <w:u w:val="single"/>
        </w:rPr>
      </w:pPr>
      <w:r w:rsidRPr="000D7CC2">
        <w:rPr>
          <w:rFonts w:ascii="Times New Roman" w:hAnsi="Times New Roman" w:cs="Times New Roman"/>
          <w:b/>
          <w:u w:val="single"/>
        </w:rPr>
        <w:t xml:space="preserve">For projects </w:t>
      </w:r>
      <w:r w:rsidR="00C669BE" w:rsidRPr="000D7CC2">
        <w:rPr>
          <w:rFonts w:ascii="Times New Roman" w:hAnsi="Times New Roman" w:cs="Times New Roman"/>
          <w:b/>
          <w:u w:val="single"/>
        </w:rPr>
        <w:t>50k</w:t>
      </w:r>
      <w:r w:rsidRPr="000D7CC2">
        <w:rPr>
          <w:rFonts w:ascii="Times New Roman" w:hAnsi="Times New Roman" w:cs="Times New Roman"/>
          <w:b/>
          <w:u w:val="single"/>
        </w:rPr>
        <w:t>W</w:t>
      </w:r>
      <w:r w:rsidR="005F10C3" w:rsidRPr="000D7CC2">
        <w:rPr>
          <w:rFonts w:ascii="Times New Roman" w:hAnsi="Times New Roman" w:cs="Times New Roman"/>
          <w:b/>
          <w:u w:val="single"/>
        </w:rPr>
        <w:t xml:space="preserve"> and below</w:t>
      </w:r>
      <w:r w:rsidRPr="000D7CC2">
        <w:rPr>
          <w:rFonts w:ascii="Times New Roman" w:hAnsi="Times New Roman" w:cs="Times New Roman"/>
          <w:b/>
          <w:u w:val="single"/>
        </w:rPr>
        <w:t>:</w:t>
      </w:r>
    </w:p>
    <w:p w14:paraId="4017FCC6" w14:textId="7D7EEEAF" w:rsidR="005F10C3" w:rsidRPr="004B7F1C" w:rsidRDefault="005F10C3" w:rsidP="005F10C3">
      <w:pPr>
        <w:rPr>
          <w:rFonts w:ascii="Times New Roman" w:eastAsia="Times New Roman" w:hAnsi="Times New Roman" w:cs="Times New Roman"/>
          <w:b/>
        </w:rPr>
      </w:pPr>
      <w:r w:rsidRPr="000D7CC2">
        <w:rPr>
          <w:rFonts w:ascii="Times New Roman" w:eastAsia="Times New Roman" w:hAnsi="Times New Roman" w:cs="Times New Roman"/>
          <w:b/>
        </w:rPr>
        <w:t>The following are considered </w:t>
      </w:r>
      <w:r w:rsidR="00095165" w:rsidRPr="000D7CC2">
        <w:rPr>
          <w:rFonts w:ascii="Times New Roman" w:eastAsia="Times New Roman" w:hAnsi="Times New Roman" w:cs="Times New Roman"/>
          <w:b/>
        </w:rPr>
        <w:t>non-</w:t>
      </w:r>
      <w:r w:rsidR="00C669BE" w:rsidRPr="000D7CC2">
        <w:rPr>
          <w:rFonts w:ascii="Times New Roman" w:eastAsia="Times New Roman" w:hAnsi="Times New Roman" w:cs="Times New Roman"/>
          <w:b/>
        </w:rPr>
        <w:t>m</w:t>
      </w:r>
      <w:r w:rsidR="00D1512B" w:rsidRPr="000D7CC2">
        <w:rPr>
          <w:rFonts w:ascii="Times New Roman" w:eastAsia="Times New Roman" w:hAnsi="Times New Roman" w:cs="Times New Roman"/>
          <w:b/>
        </w:rPr>
        <w:t xml:space="preserve">aterial </w:t>
      </w:r>
      <w:r w:rsidR="00C669BE" w:rsidRPr="000D7CC2">
        <w:rPr>
          <w:rFonts w:ascii="Times New Roman" w:eastAsia="Times New Roman" w:hAnsi="Times New Roman" w:cs="Times New Roman"/>
          <w:b/>
        </w:rPr>
        <w:t>m</w:t>
      </w:r>
      <w:r w:rsidRPr="000D7CC2">
        <w:rPr>
          <w:rFonts w:ascii="Times New Roman" w:eastAsia="Times New Roman" w:hAnsi="Times New Roman" w:cs="Times New Roman"/>
          <w:b/>
        </w:rPr>
        <w:t>odifications</w:t>
      </w:r>
      <w:r w:rsidR="000554CE">
        <w:rPr>
          <w:rFonts w:ascii="Times New Roman" w:eastAsia="Times New Roman" w:hAnsi="Times New Roman" w:cs="Times New Roman"/>
          <w:b/>
        </w:rPr>
        <w:t>:</w:t>
      </w:r>
      <w:r w:rsidRPr="000D7CC2">
        <w:rPr>
          <w:rFonts w:ascii="Times New Roman" w:eastAsia="Times New Roman" w:hAnsi="Times New Roman" w:cs="Times New Roman"/>
          <w:b/>
        </w:rPr>
        <w:t xml:space="preserve"> </w:t>
      </w:r>
    </w:p>
    <w:p w14:paraId="2082FA69" w14:textId="77777777" w:rsidR="004F6B0B" w:rsidRPr="004B7F1C" w:rsidRDefault="005F10C3" w:rsidP="004F6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B7F1C">
        <w:rPr>
          <w:rFonts w:ascii="Times New Roman" w:eastAsia="Times New Roman" w:hAnsi="Times New Roman" w:cs="Times New Roman"/>
        </w:rPr>
        <w:t>A change in ownership of a generating facility</w:t>
      </w:r>
    </w:p>
    <w:p w14:paraId="610B6B98" w14:textId="77777777" w:rsidR="00342844" w:rsidRDefault="005F10C3" w:rsidP="00F744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D7CC2">
        <w:rPr>
          <w:rFonts w:ascii="Times New Roman" w:eastAsia="Times New Roman" w:hAnsi="Times New Roman" w:cs="Times New Roman"/>
        </w:rPr>
        <w:t xml:space="preserve">A </w:t>
      </w:r>
      <w:r w:rsidR="000554CE">
        <w:rPr>
          <w:rFonts w:ascii="Times New Roman" w:eastAsia="Times New Roman" w:hAnsi="Times New Roman" w:cs="Times New Roman"/>
        </w:rPr>
        <w:t>like-kind</w:t>
      </w:r>
      <w:r w:rsidRPr="000D7CC2">
        <w:rPr>
          <w:rFonts w:ascii="Times New Roman" w:eastAsia="Times New Roman" w:hAnsi="Times New Roman" w:cs="Times New Roman"/>
        </w:rPr>
        <w:t xml:space="preserve"> change or replacement of generating equipment of same nameplate and characteristics such as generator(s), inverter(s), solar panel(s), transformers, relaying, controls, axis-tracking or fixed-tilt hardware</w:t>
      </w:r>
      <w:r w:rsidR="001D5E4D" w:rsidRPr="000D7CC2">
        <w:rPr>
          <w:rFonts w:ascii="Times New Roman" w:eastAsia="Times New Roman" w:hAnsi="Times New Roman" w:cs="Times New Roman"/>
        </w:rPr>
        <w:t>.</w:t>
      </w:r>
    </w:p>
    <w:p w14:paraId="4FC90F70" w14:textId="0986FA03" w:rsidR="006D26EF" w:rsidRPr="00342844" w:rsidRDefault="005F10C3" w:rsidP="00F744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2844">
        <w:rPr>
          <w:rFonts w:ascii="Times New Roman" w:eastAsia="Times New Roman" w:hAnsi="Times New Roman" w:cs="Times New Roman"/>
        </w:rPr>
        <w:t xml:space="preserve">An increase in the AC </w:t>
      </w:r>
      <w:r w:rsidR="00BB2366" w:rsidRPr="00342844">
        <w:rPr>
          <w:rFonts w:ascii="Times New Roman" w:eastAsia="Times New Roman" w:hAnsi="Times New Roman" w:cs="Times New Roman"/>
        </w:rPr>
        <w:t>nameplate</w:t>
      </w:r>
      <w:r w:rsidRPr="00342844">
        <w:rPr>
          <w:rFonts w:ascii="Times New Roman" w:eastAsia="Times New Roman" w:hAnsi="Times New Roman" w:cs="Times New Roman"/>
        </w:rPr>
        <w:t xml:space="preserve"> for the DG faci</w:t>
      </w:r>
      <w:r w:rsidR="00460D43" w:rsidRPr="00342844">
        <w:rPr>
          <w:rFonts w:ascii="Times New Roman" w:eastAsia="Times New Roman" w:hAnsi="Times New Roman" w:cs="Times New Roman"/>
        </w:rPr>
        <w:t xml:space="preserve">lity </w:t>
      </w:r>
      <w:r w:rsidR="00F16905">
        <w:rPr>
          <w:rFonts w:ascii="Times New Roman" w:eastAsia="Times New Roman" w:hAnsi="Times New Roman" w:cs="Times New Roman"/>
        </w:rPr>
        <w:t>less</w:t>
      </w:r>
      <w:r w:rsidR="00460D43" w:rsidRPr="00342844">
        <w:rPr>
          <w:rFonts w:ascii="Times New Roman" w:eastAsia="Times New Roman" w:hAnsi="Times New Roman" w:cs="Times New Roman"/>
        </w:rPr>
        <w:t xml:space="preserve"> than 1kW</w:t>
      </w:r>
      <w:bookmarkStart w:id="3" w:name="_kns16avy1edb" w:colFirst="0" w:colLast="0"/>
      <w:bookmarkEnd w:id="3"/>
      <w:r w:rsidR="00916DAA">
        <w:rPr>
          <w:rFonts w:ascii="Times New Roman" w:eastAsia="Times New Roman" w:hAnsi="Times New Roman" w:cs="Times New Roman"/>
        </w:rPr>
        <w:t xml:space="preserve"> or 10%, whichever is greater.</w:t>
      </w:r>
    </w:p>
    <w:p w14:paraId="1C0EBF57" w14:textId="77777777" w:rsidR="006D26EF" w:rsidRPr="004B7F1C" w:rsidRDefault="006D26EF" w:rsidP="00A70A28">
      <w:pPr>
        <w:spacing w:after="0" w:line="240" w:lineRule="auto"/>
        <w:rPr>
          <w:rFonts w:ascii="Times New Roman" w:hAnsi="Times New Roman" w:cs="Times New Roman"/>
        </w:rPr>
      </w:pPr>
    </w:p>
    <w:sectPr w:rsidR="006D26EF" w:rsidRPr="004B7F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BD22" w14:textId="77777777" w:rsidR="002A390A" w:rsidRDefault="002A390A" w:rsidP="00677166">
      <w:pPr>
        <w:spacing w:after="0" w:line="240" w:lineRule="auto"/>
      </w:pPr>
      <w:r>
        <w:separator/>
      </w:r>
    </w:p>
  </w:endnote>
  <w:endnote w:type="continuationSeparator" w:id="0">
    <w:p w14:paraId="6CC8E34A" w14:textId="77777777" w:rsidR="002A390A" w:rsidRDefault="002A390A" w:rsidP="00677166">
      <w:pPr>
        <w:spacing w:after="0" w:line="240" w:lineRule="auto"/>
      </w:pPr>
      <w:r>
        <w:continuationSeparator/>
      </w:r>
    </w:p>
  </w:endnote>
  <w:endnote w:id="1">
    <w:p w14:paraId="60170130" w14:textId="598D82BC" w:rsidR="005C03CF" w:rsidRPr="00460D43" w:rsidRDefault="005C03CF" w:rsidP="00F2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0D43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460D43">
        <w:rPr>
          <w:rFonts w:ascii="Times New Roman" w:hAnsi="Times New Roman" w:cs="Times New Roman"/>
          <w:sz w:val="20"/>
          <w:szCs w:val="20"/>
        </w:rPr>
        <w:t xml:space="preserve"> NOTE: The SIR requirements pertaining to “</w:t>
      </w:r>
      <w:r w:rsidR="007B5CA1">
        <w:rPr>
          <w:rFonts w:ascii="Times New Roman" w:hAnsi="Times New Roman" w:cs="Times New Roman"/>
          <w:sz w:val="20"/>
          <w:szCs w:val="20"/>
        </w:rPr>
        <w:t>Property Owner</w:t>
      </w:r>
      <w:r w:rsidRPr="00460D43">
        <w:rPr>
          <w:rFonts w:ascii="Times New Roman" w:hAnsi="Times New Roman" w:cs="Times New Roman"/>
          <w:sz w:val="20"/>
          <w:szCs w:val="20"/>
        </w:rPr>
        <w:t xml:space="preserve"> Consent” and “Site Control</w:t>
      </w:r>
      <w:r w:rsidR="007B5CA1">
        <w:rPr>
          <w:rFonts w:ascii="Times New Roman" w:hAnsi="Times New Roman" w:cs="Times New Roman"/>
          <w:sz w:val="20"/>
          <w:szCs w:val="20"/>
        </w:rPr>
        <w:t xml:space="preserve"> Certification</w:t>
      </w:r>
      <w:r w:rsidRPr="00460D43">
        <w:rPr>
          <w:rFonts w:ascii="Times New Roman" w:hAnsi="Times New Roman" w:cs="Times New Roman"/>
          <w:sz w:val="20"/>
          <w:szCs w:val="20"/>
        </w:rPr>
        <w:t xml:space="preserve">” always apply.  Therefore, at all </w:t>
      </w:r>
      <w:r w:rsidR="007B5CA1">
        <w:rPr>
          <w:rFonts w:ascii="Times New Roman" w:hAnsi="Times New Roman" w:cs="Times New Roman"/>
          <w:sz w:val="20"/>
          <w:szCs w:val="20"/>
        </w:rPr>
        <w:t>stages</w:t>
      </w:r>
      <w:r w:rsidRPr="00460D43">
        <w:rPr>
          <w:rFonts w:ascii="Times New Roman" w:hAnsi="Times New Roman" w:cs="Times New Roman"/>
          <w:sz w:val="20"/>
          <w:szCs w:val="20"/>
        </w:rPr>
        <w:t xml:space="preserve"> in the interconnection process, a project and its configuration must fall within the land area that is covered by the applicable document (</w:t>
      </w:r>
      <w:r w:rsidR="007B5CA1">
        <w:rPr>
          <w:rFonts w:ascii="Times New Roman" w:hAnsi="Times New Roman" w:cs="Times New Roman"/>
          <w:sz w:val="20"/>
          <w:szCs w:val="20"/>
        </w:rPr>
        <w:t xml:space="preserve">Property Owner </w:t>
      </w:r>
      <w:r w:rsidRPr="00460D43">
        <w:rPr>
          <w:rFonts w:ascii="Times New Roman" w:hAnsi="Times New Roman" w:cs="Times New Roman"/>
          <w:sz w:val="20"/>
          <w:szCs w:val="20"/>
        </w:rPr>
        <w:t xml:space="preserve">Consent </w:t>
      </w:r>
      <w:r w:rsidR="007B5CA1">
        <w:rPr>
          <w:rFonts w:ascii="Times New Roman" w:hAnsi="Times New Roman" w:cs="Times New Roman"/>
          <w:sz w:val="20"/>
          <w:szCs w:val="20"/>
        </w:rPr>
        <w:t xml:space="preserve">Form </w:t>
      </w:r>
      <w:r w:rsidRPr="00460D43">
        <w:rPr>
          <w:rFonts w:ascii="Times New Roman" w:hAnsi="Times New Roman" w:cs="Times New Roman"/>
          <w:sz w:val="20"/>
          <w:szCs w:val="20"/>
        </w:rPr>
        <w:t>or Site Control</w:t>
      </w:r>
      <w:r w:rsidR="007B5CA1">
        <w:rPr>
          <w:rFonts w:ascii="Times New Roman" w:hAnsi="Times New Roman" w:cs="Times New Roman"/>
          <w:sz w:val="20"/>
          <w:szCs w:val="20"/>
        </w:rPr>
        <w:t xml:space="preserve"> Certification</w:t>
      </w:r>
      <w:r w:rsidRPr="00460D43">
        <w:rPr>
          <w:rFonts w:ascii="Times New Roman" w:hAnsi="Times New Roman" w:cs="Times New Roman"/>
          <w:sz w:val="20"/>
          <w:szCs w:val="20"/>
        </w:rPr>
        <w:t xml:space="preserve">).  Put plainly, if the land area for a project changes from what is addressed by its applicable site documentation, </w:t>
      </w:r>
      <w:r w:rsidR="007B5CA1">
        <w:rPr>
          <w:rFonts w:ascii="Times New Roman" w:hAnsi="Times New Roman" w:cs="Times New Roman"/>
          <w:sz w:val="20"/>
          <w:szCs w:val="20"/>
        </w:rPr>
        <w:t>the</w:t>
      </w:r>
      <w:r w:rsidRPr="00460D43">
        <w:rPr>
          <w:rFonts w:ascii="Times New Roman" w:hAnsi="Times New Roman" w:cs="Times New Roman"/>
          <w:sz w:val="20"/>
          <w:szCs w:val="20"/>
        </w:rPr>
        <w:t xml:space="preserve"> </w:t>
      </w:r>
      <w:r w:rsidR="007B5CA1">
        <w:rPr>
          <w:rFonts w:ascii="Times New Roman" w:hAnsi="Times New Roman" w:cs="Times New Roman"/>
          <w:sz w:val="20"/>
          <w:szCs w:val="20"/>
        </w:rPr>
        <w:t xml:space="preserve">applicant </w:t>
      </w:r>
      <w:r w:rsidRPr="00460D43">
        <w:rPr>
          <w:rFonts w:ascii="Times New Roman" w:hAnsi="Times New Roman" w:cs="Times New Roman"/>
          <w:sz w:val="20"/>
          <w:szCs w:val="20"/>
        </w:rPr>
        <w:t>must re-apply</w:t>
      </w:r>
      <w:r w:rsidR="007B5CA1">
        <w:rPr>
          <w:rFonts w:ascii="Times New Roman" w:hAnsi="Times New Roman" w:cs="Times New Roman"/>
          <w:sz w:val="20"/>
          <w:szCs w:val="20"/>
        </w:rPr>
        <w:t>.</w:t>
      </w:r>
    </w:p>
    <w:p w14:paraId="64BF355B" w14:textId="77777777" w:rsidR="00C36CEF" w:rsidRPr="00460D43" w:rsidRDefault="00C36CEF" w:rsidP="00F2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9D2C85" w14:textId="5A3FE3E7" w:rsidR="005C03CF" w:rsidRPr="00460D43" w:rsidRDefault="005C03CF">
      <w:pPr>
        <w:pStyle w:val="EndnoteText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280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A374CF" w14:textId="39FD9A3A" w:rsidR="003149CD" w:rsidRDefault="00A70A28" w:rsidP="00F25001">
            <w:pPr>
              <w:pStyle w:val="Footer"/>
              <w:tabs>
                <w:tab w:val="left" w:pos="1910"/>
              </w:tabs>
            </w:pPr>
            <w:r>
              <w:tab/>
            </w:r>
            <w:r>
              <w:tab/>
            </w:r>
            <w:r w:rsidR="003149CD">
              <w:t xml:space="preserve">Page </w:t>
            </w:r>
            <w:r w:rsidR="003149CD">
              <w:rPr>
                <w:b/>
                <w:bCs/>
                <w:sz w:val="24"/>
                <w:szCs w:val="24"/>
              </w:rPr>
              <w:fldChar w:fldCharType="begin"/>
            </w:r>
            <w:r w:rsidR="003149CD">
              <w:rPr>
                <w:b/>
                <w:bCs/>
              </w:rPr>
              <w:instrText xml:space="preserve"> PAGE </w:instrText>
            </w:r>
            <w:r w:rsidR="003149CD">
              <w:rPr>
                <w:b/>
                <w:bCs/>
                <w:sz w:val="24"/>
                <w:szCs w:val="24"/>
              </w:rPr>
              <w:fldChar w:fldCharType="separate"/>
            </w:r>
            <w:r w:rsidR="005C0C10">
              <w:rPr>
                <w:b/>
                <w:bCs/>
                <w:noProof/>
              </w:rPr>
              <w:t>1</w:t>
            </w:r>
            <w:r w:rsidR="003149CD">
              <w:rPr>
                <w:b/>
                <w:bCs/>
                <w:sz w:val="24"/>
                <w:szCs w:val="24"/>
              </w:rPr>
              <w:fldChar w:fldCharType="end"/>
            </w:r>
            <w:r w:rsidR="003149CD">
              <w:t xml:space="preserve"> of </w:t>
            </w:r>
            <w:r w:rsidR="003149CD">
              <w:rPr>
                <w:b/>
                <w:bCs/>
                <w:sz w:val="24"/>
                <w:szCs w:val="24"/>
              </w:rPr>
              <w:fldChar w:fldCharType="begin"/>
            </w:r>
            <w:r w:rsidR="003149CD">
              <w:rPr>
                <w:b/>
                <w:bCs/>
              </w:rPr>
              <w:instrText xml:space="preserve"> NUMPAGES  </w:instrText>
            </w:r>
            <w:r w:rsidR="003149CD">
              <w:rPr>
                <w:b/>
                <w:bCs/>
                <w:sz w:val="24"/>
                <w:szCs w:val="24"/>
              </w:rPr>
              <w:fldChar w:fldCharType="separate"/>
            </w:r>
            <w:r w:rsidR="005C0C10">
              <w:rPr>
                <w:b/>
                <w:bCs/>
                <w:noProof/>
              </w:rPr>
              <w:t>2</w:t>
            </w:r>
            <w:r w:rsidR="003149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FDCFF" w14:textId="77777777" w:rsidR="003149CD" w:rsidRDefault="0031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7D5F" w14:textId="77777777" w:rsidR="002A390A" w:rsidRDefault="002A390A" w:rsidP="00677166">
      <w:pPr>
        <w:spacing w:after="0" w:line="240" w:lineRule="auto"/>
      </w:pPr>
      <w:r>
        <w:separator/>
      </w:r>
    </w:p>
  </w:footnote>
  <w:footnote w:type="continuationSeparator" w:id="0">
    <w:p w14:paraId="0DE41118" w14:textId="77777777" w:rsidR="002A390A" w:rsidRDefault="002A390A" w:rsidP="0067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F34E" w14:textId="56B1354B" w:rsidR="00542578" w:rsidRDefault="00542578">
    <w:pPr>
      <w:pStyle w:val="Header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Case 19-E-0566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</w:r>
    <w:r w:rsidRPr="00542578">
      <w:rPr>
        <w:rFonts w:ascii="Courier New" w:hAnsi="Courier New" w:cs="Courier New"/>
        <w:sz w:val="24"/>
        <w:szCs w:val="24"/>
      </w:rPr>
      <w:t>A</w:t>
    </w:r>
    <w:r w:rsidR="009A0C1F">
      <w:rPr>
        <w:rFonts w:ascii="Courier New" w:hAnsi="Courier New" w:cs="Courier New"/>
        <w:sz w:val="24"/>
        <w:szCs w:val="24"/>
      </w:rPr>
      <w:t>ppendix</w:t>
    </w:r>
    <w:r w:rsidRPr="00542578">
      <w:rPr>
        <w:rFonts w:ascii="Courier New" w:hAnsi="Courier New" w:cs="Courier New"/>
        <w:sz w:val="24"/>
        <w:szCs w:val="24"/>
      </w:rPr>
      <w:t xml:space="preserve"> B</w:t>
    </w:r>
  </w:p>
  <w:p w14:paraId="7E8E2702" w14:textId="2E7B7F7F" w:rsidR="00542578" w:rsidRDefault="00542578">
    <w:pPr>
      <w:pStyle w:val="Header"/>
      <w:rPr>
        <w:rFonts w:ascii="Courier New" w:hAnsi="Courier New" w:cs="Courier New"/>
        <w:sz w:val="24"/>
        <w:szCs w:val="24"/>
      </w:rPr>
    </w:pPr>
  </w:p>
  <w:p w14:paraId="52D70A12" w14:textId="77777777" w:rsidR="00542578" w:rsidRPr="00542578" w:rsidRDefault="00542578">
    <w:pPr>
      <w:pStyle w:val="Header"/>
      <w:rPr>
        <w:rFonts w:ascii="Courier New" w:hAnsi="Courier New" w:cs="Courier Ne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AE6"/>
    <w:multiLevelType w:val="hybridMultilevel"/>
    <w:tmpl w:val="E9D0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C37FC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6AD1"/>
    <w:multiLevelType w:val="multilevel"/>
    <w:tmpl w:val="51687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14257C"/>
    <w:multiLevelType w:val="multilevel"/>
    <w:tmpl w:val="6F6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B47D3"/>
    <w:multiLevelType w:val="multilevel"/>
    <w:tmpl w:val="35D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94453"/>
    <w:multiLevelType w:val="multilevel"/>
    <w:tmpl w:val="AEC64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F32048"/>
    <w:multiLevelType w:val="hybridMultilevel"/>
    <w:tmpl w:val="363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4377"/>
    <w:multiLevelType w:val="multilevel"/>
    <w:tmpl w:val="D64CE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mo" w:eastAsia="Arimo" w:hAnsi="Arimo" w:cs="Arim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AF45D9"/>
    <w:multiLevelType w:val="hybridMultilevel"/>
    <w:tmpl w:val="E47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1F2B"/>
    <w:multiLevelType w:val="hybridMultilevel"/>
    <w:tmpl w:val="DEB8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4E"/>
    <w:rsid w:val="00010E44"/>
    <w:rsid w:val="00031ECD"/>
    <w:rsid w:val="00043A54"/>
    <w:rsid w:val="00043F83"/>
    <w:rsid w:val="00044E5D"/>
    <w:rsid w:val="00054CD3"/>
    <w:rsid w:val="000554CE"/>
    <w:rsid w:val="00081649"/>
    <w:rsid w:val="00092524"/>
    <w:rsid w:val="00095165"/>
    <w:rsid w:val="00097089"/>
    <w:rsid w:val="000A28B7"/>
    <w:rsid w:val="000C518E"/>
    <w:rsid w:val="000C6462"/>
    <w:rsid w:val="000D6E8C"/>
    <w:rsid w:val="000D7CC2"/>
    <w:rsid w:val="000D7D63"/>
    <w:rsid w:val="000E1C4A"/>
    <w:rsid w:val="000E4F51"/>
    <w:rsid w:val="000F1C6A"/>
    <w:rsid w:val="001005D9"/>
    <w:rsid w:val="00126558"/>
    <w:rsid w:val="00145F77"/>
    <w:rsid w:val="00164B19"/>
    <w:rsid w:val="00174973"/>
    <w:rsid w:val="00193019"/>
    <w:rsid w:val="001A4BD2"/>
    <w:rsid w:val="001A56CA"/>
    <w:rsid w:val="001C36E1"/>
    <w:rsid w:val="001D17E0"/>
    <w:rsid w:val="001D31F6"/>
    <w:rsid w:val="001D5E4D"/>
    <w:rsid w:val="001F3703"/>
    <w:rsid w:val="00220CDD"/>
    <w:rsid w:val="00221254"/>
    <w:rsid w:val="0022204A"/>
    <w:rsid w:val="0023748A"/>
    <w:rsid w:val="00250428"/>
    <w:rsid w:val="00260D12"/>
    <w:rsid w:val="00271DCB"/>
    <w:rsid w:val="00297536"/>
    <w:rsid w:val="002A390A"/>
    <w:rsid w:val="002A72A9"/>
    <w:rsid w:val="002C4541"/>
    <w:rsid w:val="002D0958"/>
    <w:rsid w:val="002E0FA1"/>
    <w:rsid w:val="002E197E"/>
    <w:rsid w:val="002E1DBD"/>
    <w:rsid w:val="0030533C"/>
    <w:rsid w:val="003149CD"/>
    <w:rsid w:val="00321A63"/>
    <w:rsid w:val="003262F3"/>
    <w:rsid w:val="00327471"/>
    <w:rsid w:val="00342844"/>
    <w:rsid w:val="00344ED3"/>
    <w:rsid w:val="0035628F"/>
    <w:rsid w:val="00370E35"/>
    <w:rsid w:val="0037527E"/>
    <w:rsid w:val="00381BEB"/>
    <w:rsid w:val="00381F44"/>
    <w:rsid w:val="0038249D"/>
    <w:rsid w:val="0039220A"/>
    <w:rsid w:val="003B7F86"/>
    <w:rsid w:val="003C3C42"/>
    <w:rsid w:val="003C4163"/>
    <w:rsid w:val="003C5D7F"/>
    <w:rsid w:val="003F23E8"/>
    <w:rsid w:val="00401157"/>
    <w:rsid w:val="00413242"/>
    <w:rsid w:val="00417843"/>
    <w:rsid w:val="0042652C"/>
    <w:rsid w:val="00460D43"/>
    <w:rsid w:val="00463958"/>
    <w:rsid w:val="00467EAC"/>
    <w:rsid w:val="00467F68"/>
    <w:rsid w:val="004738B5"/>
    <w:rsid w:val="00497B26"/>
    <w:rsid w:val="004B7F1C"/>
    <w:rsid w:val="004D150F"/>
    <w:rsid w:val="004D663D"/>
    <w:rsid w:val="004E19A1"/>
    <w:rsid w:val="004E4527"/>
    <w:rsid w:val="004E4F18"/>
    <w:rsid w:val="004F14C1"/>
    <w:rsid w:val="004F42E5"/>
    <w:rsid w:val="004F6B0B"/>
    <w:rsid w:val="005110AE"/>
    <w:rsid w:val="00516D61"/>
    <w:rsid w:val="00531415"/>
    <w:rsid w:val="00536C50"/>
    <w:rsid w:val="00542578"/>
    <w:rsid w:val="0054423C"/>
    <w:rsid w:val="00557113"/>
    <w:rsid w:val="00562CFB"/>
    <w:rsid w:val="00567BB6"/>
    <w:rsid w:val="00570F8E"/>
    <w:rsid w:val="005738D4"/>
    <w:rsid w:val="0057766E"/>
    <w:rsid w:val="00594D4E"/>
    <w:rsid w:val="005A2485"/>
    <w:rsid w:val="005B2796"/>
    <w:rsid w:val="005B6B4D"/>
    <w:rsid w:val="005C03CF"/>
    <w:rsid w:val="005C0C10"/>
    <w:rsid w:val="005C0C21"/>
    <w:rsid w:val="005C29A7"/>
    <w:rsid w:val="005C7164"/>
    <w:rsid w:val="005D0B64"/>
    <w:rsid w:val="005D2AC9"/>
    <w:rsid w:val="005D3208"/>
    <w:rsid w:val="005D4D6E"/>
    <w:rsid w:val="005E1540"/>
    <w:rsid w:val="005E6E13"/>
    <w:rsid w:val="005F10C3"/>
    <w:rsid w:val="00600E4B"/>
    <w:rsid w:val="00607209"/>
    <w:rsid w:val="00641549"/>
    <w:rsid w:val="006602FB"/>
    <w:rsid w:val="00662BCD"/>
    <w:rsid w:val="00677166"/>
    <w:rsid w:val="0069582C"/>
    <w:rsid w:val="006D26EF"/>
    <w:rsid w:val="006E10E2"/>
    <w:rsid w:val="00733485"/>
    <w:rsid w:val="007371F6"/>
    <w:rsid w:val="00752AC2"/>
    <w:rsid w:val="0078121B"/>
    <w:rsid w:val="007B4134"/>
    <w:rsid w:val="007B5CA1"/>
    <w:rsid w:val="007B6ECB"/>
    <w:rsid w:val="007C04E5"/>
    <w:rsid w:val="007E5F2A"/>
    <w:rsid w:val="007F4296"/>
    <w:rsid w:val="007F56A9"/>
    <w:rsid w:val="007F5E31"/>
    <w:rsid w:val="008028EC"/>
    <w:rsid w:val="0081716E"/>
    <w:rsid w:val="008440D0"/>
    <w:rsid w:val="0084676B"/>
    <w:rsid w:val="00854A7A"/>
    <w:rsid w:val="00871F79"/>
    <w:rsid w:val="00896ECB"/>
    <w:rsid w:val="008B26FC"/>
    <w:rsid w:val="008C1078"/>
    <w:rsid w:val="008D4843"/>
    <w:rsid w:val="008D6058"/>
    <w:rsid w:val="008F1738"/>
    <w:rsid w:val="009154C7"/>
    <w:rsid w:val="00916DAA"/>
    <w:rsid w:val="00922B75"/>
    <w:rsid w:val="00934436"/>
    <w:rsid w:val="00935D38"/>
    <w:rsid w:val="00936D28"/>
    <w:rsid w:val="00975715"/>
    <w:rsid w:val="00981885"/>
    <w:rsid w:val="00990294"/>
    <w:rsid w:val="009A0C1F"/>
    <w:rsid w:val="009C09BD"/>
    <w:rsid w:val="009D717E"/>
    <w:rsid w:val="009E3077"/>
    <w:rsid w:val="009F5F52"/>
    <w:rsid w:val="009F7E2A"/>
    <w:rsid w:val="00A00E93"/>
    <w:rsid w:val="00A07434"/>
    <w:rsid w:val="00A14BEE"/>
    <w:rsid w:val="00A16DAE"/>
    <w:rsid w:val="00A24269"/>
    <w:rsid w:val="00A247F2"/>
    <w:rsid w:val="00A40ECD"/>
    <w:rsid w:val="00A43BE8"/>
    <w:rsid w:val="00A45A3C"/>
    <w:rsid w:val="00A47304"/>
    <w:rsid w:val="00A47FF8"/>
    <w:rsid w:val="00A56F0C"/>
    <w:rsid w:val="00A70A28"/>
    <w:rsid w:val="00A75618"/>
    <w:rsid w:val="00A9010B"/>
    <w:rsid w:val="00A97FD9"/>
    <w:rsid w:val="00AA1448"/>
    <w:rsid w:val="00AA3933"/>
    <w:rsid w:val="00AA3E72"/>
    <w:rsid w:val="00AD2D8D"/>
    <w:rsid w:val="00AD6494"/>
    <w:rsid w:val="00AE1DAA"/>
    <w:rsid w:val="00AE34B4"/>
    <w:rsid w:val="00B0305C"/>
    <w:rsid w:val="00B13A7A"/>
    <w:rsid w:val="00B15D13"/>
    <w:rsid w:val="00B16A8B"/>
    <w:rsid w:val="00B40AC5"/>
    <w:rsid w:val="00B52C48"/>
    <w:rsid w:val="00B7197C"/>
    <w:rsid w:val="00B806DC"/>
    <w:rsid w:val="00B813A8"/>
    <w:rsid w:val="00B874B8"/>
    <w:rsid w:val="00B92872"/>
    <w:rsid w:val="00BA2DDA"/>
    <w:rsid w:val="00BA4D4B"/>
    <w:rsid w:val="00BB2366"/>
    <w:rsid w:val="00BC0C9E"/>
    <w:rsid w:val="00BC371D"/>
    <w:rsid w:val="00BE5387"/>
    <w:rsid w:val="00BF0C41"/>
    <w:rsid w:val="00BF253F"/>
    <w:rsid w:val="00BF59EE"/>
    <w:rsid w:val="00BF60CF"/>
    <w:rsid w:val="00C12500"/>
    <w:rsid w:val="00C34FA7"/>
    <w:rsid w:val="00C36CEF"/>
    <w:rsid w:val="00C3744D"/>
    <w:rsid w:val="00C45263"/>
    <w:rsid w:val="00C50268"/>
    <w:rsid w:val="00C52B30"/>
    <w:rsid w:val="00C54F18"/>
    <w:rsid w:val="00C612CF"/>
    <w:rsid w:val="00C6559B"/>
    <w:rsid w:val="00C669BE"/>
    <w:rsid w:val="00C67FB6"/>
    <w:rsid w:val="00C74D09"/>
    <w:rsid w:val="00C91D88"/>
    <w:rsid w:val="00C94B38"/>
    <w:rsid w:val="00CB0F61"/>
    <w:rsid w:val="00CD3647"/>
    <w:rsid w:val="00CD40BD"/>
    <w:rsid w:val="00CE0EEF"/>
    <w:rsid w:val="00CF71A1"/>
    <w:rsid w:val="00CF7ED3"/>
    <w:rsid w:val="00D0473D"/>
    <w:rsid w:val="00D05304"/>
    <w:rsid w:val="00D1512B"/>
    <w:rsid w:val="00D27EA2"/>
    <w:rsid w:val="00D35435"/>
    <w:rsid w:val="00D41214"/>
    <w:rsid w:val="00D42598"/>
    <w:rsid w:val="00D4418D"/>
    <w:rsid w:val="00D56BCD"/>
    <w:rsid w:val="00D7257D"/>
    <w:rsid w:val="00D80A1A"/>
    <w:rsid w:val="00D82210"/>
    <w:rsid w:val="00DA014D"/>
    <w:rsid w:val="00DB75ED"/>
    <w:rsid w:val="00DE42C1"/>
    <w:rsid w:val="00DF0F23"/>
    <w:rsid w:val="00E06809"/>
    <w:rsid w:val="00E14614"/>
    <w:rsid w:val="00E15649"/>
    <w:rsid w:val="00E26450"/>
    <w:rsid w:val="00E26DA8"/>
    <w:rsid w:val="00E4185E"/>
    <w:rsid w:val="00E4489D"/>
    <w:rsid w:val="00E45216"/>
    <w:rsid w:val="00E73946"/>
    <w:rsid w:val="00EA5646"/>
    <w:rsid w:val="00EB0EE7"/>
    <w:rsid w:val="00EC33F3"/>
    <w:rsid w:val="00EC5885"/>
    <w:rsid w:val="00EE6D35"/>
    <w:rsid w:val="00F1295A"/>
    <w:rsid w:val="00F147B2"/>
    <w:rsid w:val="00F16905"/>
    <w:rsid w:val="00F25001"/>
    <w:rsid w:val="00F265BC"/>
    <w:rsid w:val="00F336D4"/>
    <w:rsid w:val="00F36CBA"/>
    <w:rsid w:val="00F43DF9"/>
    <w:rsid w:val="00F64F79"/>
    <w:rsid w:val="00F67E21"/>
    <w:rsid w:val="00F74444"/>
    <w:rsid w:val="00F82256"/>
    <w:rsid w:val="00F834C3"/>
    <w:rsid w:val="00F947CB"/>
    <w:rsid w:val="00F97FD0"/>
    <w:rsid w:val="00FD53C0"/>
    <w:rsid w:val="00FE061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18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5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252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52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E93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E9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66"/>
  </w:style>
  <w:style w:type="paragraph" w:styleId="Footer">
    <w:name w:val="footer"/>
    <w:basedOn w:val="Normal"/>
    <w:link w:val="FooterChar"/>
    <w:uiPriority w:val="99"/>
    <w:unhideWhenUsed/>
    <w:rsid w:val="0067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66"/>
  </w:style>
  <w:style w:type="paragraph" w:styleId="Revision">
    <w:name w:val="Revision"/>
    <w:hidden/>
    <w:uiPriority w:val="99"/>
    <w:semiHidden/>
    <w:rsid w:val="00A2426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5C03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C03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03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D7C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A731-97E7-49CE-91D7-8A069DE1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2019-11-26T15:17:00Z</dcterms:created>
  <dcterms:modified xsi:type="dcterms:W3CDTF">2019-11-26T15:17:00Z</dcterms:modified>
</cp:coreProperties>
</file>